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微软雅黑" w:hAnsi="微软雅黑" w:eastAsia="微软雅黑"/>
          <w:b/>
          <w:color w:val="19376E"/>
          <w:sz w:val="44"/>
        </w:rPr>
        <w:t>任 壮 志</w:t>
      </w:r>
    </w:p>
    <w:p>
      <w:pPr>
        <w:spacing w:after="120"/>
        <w:jc w:val="center"/>
      </w:pPr>
      <w:r>
        <w:rPr>
          <w:rFonts w:ascii="微软雅黑" w:hAnsi="微软雅黑" w:eastAsia="微软雅黑"/>
          <w:b w:val="0"/>
          <w:color w:val="50648C"/>
          <w:sz w:val="24"/>
        </w:rPr>
        <w:t>UX 设计专家 | 资深交互设计师（AI方向）</w:t>
      </w:r>
    </w:p>
    <w:tbl>
      <w:tblPr>
        <w:tblW w:type="auto" w:w="0"/>
        <w:jc w:val="center"/>
        <w:tblLook w:firstColumn="1" w:firstRow="1" w:lastColumn="0" w:lastRow="0" w:noHBand="0" w:noVBand="1" w:val="04A0"/>
      </w:tblPr>
      <w:tblGrid>
        <w:gridCol w:w="2550"/>
        <w:gridCol w:w="2550"/>
        <w:gridCol w:w="2550"/>
        <w:gridCol w:w="2550"/>
      </w:tblGrid>
      <w:tr>
        <w:tc>
          <w:tcPr>
            <w:tcW w:type="dxa" w:w="2550"/>
          </w:tcPr>
          <w:p>
            <w:pPr>
              <w:jc w:val="center"/>
            </w:pPr>
            <w:r>
              <w:rPr>
                <w:rFonts w:ascii="微软雅黑" w:hAnsi="微软雅黑" w:eastAsia="微软雅黑"/>
                <w:b w:val="0"/>
                <w:color w:val="464650"/>
                <w:sz w:val="19"/>
              </w:rPr>
              <w:t>📞 155-4408-5444</w:t>
            </w:r>
          </w:p>
        </w:tc>
        <w:tc>
          <w:tcPr>
            <w:tcW w:type="dxa" w:w="2550"/>
          </w:tcPr>
          <w:p>
            <w:pPr>
              <w:jc w:val="center"/>
            </w:pPr>
            <w:r>
              <w:rPr>
                <w:rFonts w:ascii="微软雅黑" w:hAnsi="微软雅黑" w:eastAsia="微软雅黑"/>
                <w:b w:val="0"/>
                <w:color w:val="464650"/>
                <w:sz w:val="19"/>
              </w:rPr>
              <w:t>✉️ 964580039@qq.com</w:t>
            </w:r>
          </w:p>
        </w:tc>
        <w:tc>
          <w:tcPr>
            <w:tcW w:type="dxa" w:w="2550"/>
          </w:tcPr>
          <w:p>
            <w:pPr>
              <w:jc w:val="center"/>
            </w:pPr>
            <w:r>
              <w:rPr>
                <w:rFonts w:ascii="微软雅黑" w:hAnsi="微软雅黑" w:eastAsia="微软雅黑"/>
                <w:b w:val="0"/>
                <w:color w:val="464650"/>
                <w:sz w:val="19"/>
              </w:rPr>
              <w:t>📍 郑州</w:t>
            </w:r>
          </w:p>
        </w:tc>
        <w:tc>
          <w:tcPr>
            <w:tcW w:type="dxa" w:w="2550"/>
          </w:tcPr>
          <w:p>
            <w:pPr>
              <w:jc w:val="center"/>
            </w:pPr>
            <w:r>
              <w:rPr>
                <w:rFonts w:ascii="微软雅黑" w:hAnsi="微软雅黑" w:eastAsia="微软雅黑"/>
                <w:b w:val="0"/>
                <w:color w:val="464650"/>
                <w:sz w:val="19"/>
              </w:rPr>
              <w:t>🎓 统招全日制本科 · 设计相关专业</w:t>
            </w:r>
          </w:p>
        </w:tc>
      </w:tr>
    </w:tbl>
    <w:p>
      <w:pPr>
        <w:spacing w:after="80"/>
      </w:pPr>
    </w:p>
    <w:p>
      <w:pPr>
        <w:spacing w:before="160" w:after="80"/>
        <w:pBdr>
          <w:bottom w:val="single" w:sz="6" w:space="4" w:color="3366CC"/>
        </w:pBdr>
      </w:pPr>
      <w:r>
        <w:rPr>
          <w:rFonts w:ascii="微软雅黑" w:hAnsi="微软雅黑" w:eastAsia="微软雅黑"/>
          <w:b/>
          <w:color w:val="1E3C78"/>
          <w:sz w:val="26"/>
        </w:rPr>
        <w:t>▎ 个人优势</w:t>
      </w:r>
    </w:p>
    <w:p>
      <w:pPr>
        <w:spacing w:line="324" w:lineRule="auto"/>
      </w:pPr>
      <w:r>
        <w:rPr>
          <w:rFonts w:ascii="微软雅黑" w:hAnsi="微软雅黑" w:eastAsia="微软雅黑"/>
          <w:b w:val="0"/>
          <w:sz w:val="21"/>
        </w:rPr>
        <w:t>6年用户体验设计与AI产品交互经验，其中3年以上B端复杂系统设计经验，2年深耕LLM/Agent体验领域。擅长公司级UX策略制定、用户研究体系搭建、数据驱动体验度量与设计团队赋能。具备独立主导从0到1的AI产品交互体系建设经验，在蚂蚁集团、省级教育平台等项目中沉淀了完整的人机协作设计方法论与组件化设计资产。熟练掌握Figma/Sketch/Axure等全栈设计工具，积极探索AIGC在设计流程中的创新应用，致力于将用户体验转化为核心商业价值。</w:t>
      </w:r>
    </w:p>
    <w:p>
      <w:pPr>
        <w:spacing w:before="160" w:after="80"/>
        <w:pBdr>
          <w:bottom w:val="single" w:sz="6" w:space="4" w:color="3366CC"/>
        </w:pBdr>
      </w:pPr>
      <w:r>
        <w:rPr>
          <w:rFonts w:ascii="微软雅黑" w:hAnsi="微软雅黑" w:eastAsia="微软雅黑"/>
          <w:b/>
          <w:color w:val="1E3C78"/>
          <w:sz w:val="26"/>
        </w:rPr>
        <w:t>▎ 专业技能</w:t>
      </w:r>
    </w:p>
    <w:p>
      <w:pPr>
        <w:spacing w:before="120" w:after="40"/>
      </w:pPr>
      <w:r>
        <w:rPr>
          <w:rFonts w:ascii="微软雅黑" w:hAnsi="微软雅黑" w:eastAsia="微软雅黑"/>
          <w:b/>
          <w:color w:val="285096"/>
          <w:sz w:val="21"/>
        </w:rPr>
        <w:t>◆ 用户体验策略与度量</w:t>
      </w:r>
    </w:p>
    <w:p>
      <w:pPr>
        <w:pStyle w:val="ListBullet"/>
        <w:spacing w:line="324" w:lineRule="auto"/>
      </w:pPr>
      <w:r>
        <w:rPr>
          <w:rFonts w:ascii="微软雅黑" w:hAnsi="微软雅黑" w:eastAsia="微软雅黑"/>
          <w:b w:val="0"/>
          <w:sz w:val="20"/>
        </w:rPr>
        <w:t>• UX Strategy 制定：从业务目标到体验指标的拆解与映射，搭建 NPS/SUS/任务完成率等度量体系</w:t>
      </w:r>
    </w:p>
    <w:p>
      <w:pPr>
        <w:pStyle w:val="ListBullet"/>
        <w:spacing w:line="324" w:lineRule="auto"/>
      </w:pPr>
      <w:r>
        <w:rPr>
          <w:rFonts w:ascii="微软雅黑" w:hAnsi="微软雅黑" w:eastAsia="微软雅黑"/>
          <w:b w:val="0"/>
          <w:sz w:val="20"/>
        </w:rPr>
        <w:t>• 设计系统构建：组件库、设计规范、原子化设计语言的全链路建设与维护经验</w:t>
      </w:r>
    </w:p>
    <w:p>
      <w:pPr>
        <w:pStyle w:val="ListBullet"/>
        <w:spacing w:line="324" w:lineRule="auto"/>
      </w:pPr>
      <w:r>
        <w:rPr>
          <w:rFonts w:ascii="微软雅黑" w:hAnsi="微软雅黑" w:eastAsia="微软雅黑"/>
          <w:b w:val="0"/>
          <w:sz w:val="20"/>
        </w:rPr>
        <w:t>• 数据驱动迭代：埋点方案设计、行为数据分析、A/B测试验证闭环</w:t>
      </w:r>
    </w:p>
    <w:p>
      <w:pPr>
        <w:pStyle w:val="ListBullet"/>
        <w:spacing w:line="324" w:lineRule="auto"/>
      </w:pPr>
      <w:r>
        <w:rPr>
          <w:rFonts w:ascii="微软雅黑" w:hAnsi="微软雅黑" w:eastAsia="微软雅黑"/>
          <w:b w:val="0"/>
          <w:sz w:val="20"/>
        </w:rPr>
        <w:t>• 体验走查与评审：建立跨角色体验验收标准与设计质量门禁机制</w:t>
      </w:r>
    </w:p>
    <w:p>
      <w:pPr>
        <w:spacing w:before="120" w:after="40"/>
      </w:pPr>
      <w:r>
        <w:rPr>
          <w:rFonts w:ascii="微软雅黑" w:hAnsi="微软雅黑" w:eastAsia="微软雅黑"/>
          <w:b/>
          <w:color w:val="285096"/>
          <w:sz w:val="21"/>
        </w:rPr>
        <w:t>◆ 用户研究与洞察</w:t>
      </w:r>
    </w:p>
    <w:p>
      <w:pPr>
        <w:pStyle w:val="ListBullet"/>
        <w:spacing w:line="324" w:lineRule="auto"/>
      </w:pPr>
      <w:r>
        <w:rPr>
          <w:rFonts w:ascii="微软雅黑" w:hAnsi="微软雅黑" w:eastAsia="微软雅黑"/>
          <w:b w:val="0"/>
          <w:sz w:val="20"/>
        </w:rPr>
        <w:t>• 定性研究：深度访谈、焦点小组、情境调研、卡片分类法等</w:t>
      </w:r>
    </w:p>
    <w:p>
      <w:pPr>
        <w:pStyle w:val="ListBullet"/>
        <w:spacing w:line="324" w:lineRule="auto"/>
      </w:pPr>
      <w:r>
        <w:rPr>
          <w:rFonts w:ascii="微软雅黑" w:hAnsi="微软雅黑" w:eastAsia="微软雅黑"/>
          <w:b w:val="0"/>
          <w:sz w:val="20"/>
        </w:rPr>
        <w:t>• 定量研究：问卷设计、可用性测试（ moderated / unmoderated ）、眼动热图分析</w:t>
      </w:r>
    </w:p>
    <w:p>
      <w:pPr>
        <w:pStyle w:val="ListBullet"/>
        <w:spacing w:line="324" w:lineRule="auto"/>
      </w:pPr>
      <w:r>
        <w:rPr>
          <w:rFonts w:ascii="微软雅黑" w:hAnsi="微软雅黑" w:eastAsia="微软雅黑"/>
          <w:b w:val="0"/>
          <w:sz w:val="20"/>
        </w:rPr>
        <w:t>• 用户画像与旅程地图：基于研究数据构建 Persona 与 CJM，驱动设计决策</w:t>
      </w:r>
    </w:p>
    <w:p>
      <w:pPr>
        <w:pStyle w:val="ListBullet"/>
        <w:spacing w:line="324" w:lineRule="auto"/>
      </w:pPr>
      <w:r>
        <w:rPr>
          <w:rFonts w:ascii="微软雅黑" w:hAnsi="微软雅黑" w:eastAsia="微软雅黑"/>
          <w:b w:val="0"/>
          <w:sz w:val="20"/>
        </w:rPr>
        <w:t>• 竞品分析与趋势跟踪：定期输出行业UX趋势报告与设计机会点识别</w:t>
      </w:r>
    </w:p>
    <w:p>
      <w:pPr>
        <w:spacing w:before="120" w:after="40"/>
      </w:pPr>
      <w:r>
        <w:rPr>
          <w:rFonts w:ascii="微软雅黑" w:hAnsi="微软雅黑" w:eastAsia="微软雅黑"/>
          <w:b/>
          <w:color w:val="285096"/>
          <w:sz w:val="21"/>
        </w:rPr>
        <w:t>◆ AI 产品交互设计</w:t>
      </w:r>
    </w:p>
    <w:p>
      <w:pPr>
        <w:pStyle w:val="ListBullet"/>
        <w:spacing w:line="324" w:lineRule="auto"/>
      </w:pPr>
      <w:r>
        <w:rPr>
          <w:rFonts w:ascii="微软雅黑" w:hAnsi="微软雅黑" w:eastAsia="微软雅黑"/>
          <w:b w:val="0"/>
          <w:sz w:val="20"/>
        </w:rPr>
        <w:t>• Agent 对话设计：意图理解与拆解、多轮对话上下文管理、澄清与纠错机制</w:t>
      </w:r>
    </w:p>
    <w:p>
      <w:pPr>
        <w:pStyle w:val="ListBullet"/>
        <w:spacing w:line="324" w:lineRule="auto"/>
      </w:pPr>
      <w:r>
        <w:rPr>
          <w:rFonts w:ascii="微软雅黑" w:hAnsi="微软雅黑" w:eastAsia="微软雅黑"/>
          <w:b w:val="0"/>
          <w:sz w:val="20"/>
        </w:rPr>
        <w:t>• 人机协作范式：置信度分级可视化（L1-L5 风控体系）、RAG 事实核查、优雅降级</w:t>
      </w:r>
    </w:p>
    <w:p>
      <w:pPr>
        <w:pStyle w:val="ListBullet"/>
        <w:spacing w:line="324" w:lineRule="auto"/>
      </w:pPr>
      <w:r>
        <w:rPr>
          <w:rFonts w:ascii="微软雅黑" w:hAnsi="微软雅黑" w:eastAsia="微软雅黑"/>
          <w:b w:val="0"/>
          <w:sz w:val="20"/>
        </w:rPr>
        <w:t>• 多模态交互：文本/图像/语音多通道输入融合与反馈设计</w:t>
      </w:r>
    </w:p>
    <w:p>
      <w:pPr>
        <w:pStyle w:val="ListBullet"/>
        <w:spacing w:line="324" w:lineRule="auto"/>
      </w:pPr>
      <w:r>
        <w:rPr>
          <w:rFonts w:ascii="微软雅黑" w:hAnsi="微软雅黑" w:eastAsia="微软雅黑"/>
          <w:b w:val="0"/>
          <w:sz w:val="20"/>
        </w:rPr>
        <w:t>• 提示词工程：面向设计场景的 Prompt 编排与效果调优</w:t>
      </w:r>
    </w:p>
    <w:p>
      <w:pPr>
        <w:spacing w:before="120" w:after="40"/>
      </w:pPr>
      <w:r>
        <w:rPr>
          <w:rFonts w:ascii="微软雅黑" w:hAnsi="微软雅黑" w:eastAsia="微软雅黑"/>
          <w:b/>
          <w:color w:val="285096"/>
          <w:sz w:val="21"/>
        </w:rPr>
        <w:t>◆ 设计工具</w:t>
      </w:r>
    </w:p>
    <w:p>
      <w:pPr>
        <w:pStyle w:val="ListBullet"/>
        <w:spacing w:line="324" w:lineRule="auto"/>
      </w:pPr>
      <w:r>
        <w:rPr>
          <w:rFonts w:ascii="微软雅黑" w:hAnsi="微软雅黑" w:eastAsia="微软雅黑"/>
          <w:b w:val="0"/>
          <w:sz w:val="20"/>
        </w:rPr>
        <w:t>• 主力工具：Figma（协同原型+设计系统） / Sketch（视觉交付） / Axure（高保真交互）</w:t>
      </w:r>
    </w:p>
    <w:p>
      <w:pPr>
        <w:pStyle w:val="ListBullet"/>
        <w:spacing w:line="324" w:lineRule="auto"/>
      </w:pPr>
      <w:r>
        <w:rPr>
          <w:rFonts w:ascii="微软雅黑" w:hAnsi="微软雅黑" w:eastAsia="微软雅黑"/>
          <w:b w:val="0"/>
          <w:sz w:val="20"/>
        </w:rPr>
        <w:t>• 辅助工具：MasterGo / Pixso / Visio（流程图） / Principle（动效）</w:t>
      </w:r>
    </w:p>
    <w:p>
      <w:pPr>
        <w:pStyle w:val="ListBullet"/>
        <w:spacing w:line="324" w:lineRule="auto"/>
      </w:pPr>
      <w:r>
        <w:rPr>
          <w:rFonts w:ascii="微软雅黑" w:hAnsi="微软雅黑" w:eastAsia="微软雅黑"/>
          <w:b w:val="0"/>
          <w:sz w:val="20"/>
        </w:rPr>
        <w:t>• 效率工具：Vibe Coding（zcode/Trae/Codex）快速原型验证</w:t>
      </w:r>
    </w:p>
    <w:p>
      <w:pPr>
        <w:pStyle w:val="ListBullet"/>
        <w:spacing w:line="324" w:lineRule="auto"/>
      </w:pPr>
      <w:r>
        <w:rPr>
          <w:rFonts w:ascii="微软雅黑" w:hAnsi="微软雅黑" w:eastAsia="微软雅黑"/>
          <w:b w:val="0"/>
          <w:sz w:val="20"/>
        </w:rPr>
        <w:t>• 文档与协作：Confluence / Notion / 飞书多维表格</w:t>
      </w:r>
    </w:p>
    <w:p>
      <w:pPr>
        <w:spacing w:before="160" w:after="80"/>
        <w:pBdr>
          <w:bottom w:val="single" w:sz="6" w:space="4" w:color="3366CC"/>
        </w:pBdr>
      </w:pPr>
      <w:r>
        <w:rPr>
          <w:rFonts w:ascii="微软雅黑" w:hAnsi="微软雅黑" w:eastAsia="微软雅黑"/>
          <w:b/>
          <w:color w:val="1E3C78"/>
          <w:sz w:val="26"/>
        </w:rPr>
        <w:t>▎ 工作经历</w:t>
      </w:r>
    </w:p>
    <w:p>
      <w:pPr>
        <w:spacing w:before="200" w:after="40"/>
      </w:pPr>
      <w:r>
        <w:rPr>
          <w:rFonts w:ascii="微软雅黑" w:hAnsi="微软雅黑" w:eastAsia="微软雅黑"/>
          <w:b/>
          <w:color w:val="193264"/>
          <w:sz w:val="23"/>
        </w:rPr>
        <w:t>蚂蚁集团 · 数字科技线</w:t>
      </w:r>
      <w:r>
        <w:rPr>
          <w:rFonts w:ascii="微软雅黑" w:hAnsi="微软雅黑" w:eastAsia="微软雅黑"/>
          <w:b w:val="0"/>
          <w:color w:val="969696"/>
          <w:sz w:val="20"/>
        </w:rPr>
        <w:t xml:space="preserve">  |  </w:t>
      </w:r>
      <w:r>
        <w:rPr>
          <w:rFonts w:ascii="微软雅黑" w:hAnsi="微软雅黑" w:eastAsia="微软雅黑"/>
          <w:b w:val="0"/>
          <w:color w:val="005AB4"/>
          <w:sz w:val="21"/>
        </w:rPr>
        <w:t>资深交互设计师（AI方向）</w:t>
      </w:r>
      <w:r>
        <w:rPr>
          <w:rFonts w:ascii="微软雅黑" w:hAnsi="微软雅黑" w:eastAsia="微软雅黑"/>
          <w:b w:val="0"/>
          <w:color w:val="787882"/>
          <w:sz w:val="19"/>
        </w:rPr>
        <w:tab/>
        <w:t>2025.12 – 2026.06</w:t>
      </w:r>
    </w:p>
    <w:p>
      <w:pPr>
        <w:pStyle w:val="ListBullet"/>
        <w:spacing w:line="324" w:lineRule="auto"/>
      </w:pPr>
      <w:r>
        <w:rPr>
          <w:rFonts w:ascii="微软雅黑" w:hAnsi="微软雅黑" w:eastAsia="微软雅黑"/>
          <w:b w:val="0"/>
          <w:sz w:val="20"/>
        </w:rPr>
        <w:t>• 主导模型中心 Agent 体验升级项目，针对复杂 AI 模型调度场景重构人机协作交互范式；通过优化意图理解、多轮对话及三级置信度反馈机制，Agent 任务完成率提升约 27%，开发者平均任务耗时缩短 35%</w:t>
      </w:r>
    </w:p>
    <w:p>
      <w:pPr>
        <w:pStyle w:val="ListBullet"/>
        <w:spacing w:line="324" w:lineRule="auto"/>
      </w:pPr>
      <w:r>
        <w:rPr>
          <w:rFonts w:ascii="微软雅黑" w:hAnsi="微软雅黑" w:eastAsia="微软雅黑"/>
          <w:b w:val="0"/>
          <w:sz w:val="20"/>
        </w:rPr>
        <w:t>• 独立负责风险洞察中台全域体验设计，统一机构/用户/平台三端信息架构与交互规范；打通跨角色数据流转闭环，将跨部门协作认知成本降低约 40%，推动建立跨端体验一致性评审机制</w:t>
      </w:r>
    </w:p>
    <w:p>
      <w:pPr>
        <w:pStyle w:val="ListBullet"/>
        <w:spacing w:line="324" w:lineRule="auto"/>
      </w:pPr>
      <w:r>
        <w:rPr>
          <w:rFonts w:ascii="微软雅黑" w:hAnsi="微软雅黑" w:eastAsia="微软雅黑"/>
          <w:b w:val="0"/>
          <w:sz w:val="20"/>
        </w:rPr>
        <w:t>• 参与制定团队级 UX 度量指标体系（SUS、任务完成率、错误率等），牵头完成关键路径可用性测试 20+ 轮次，形成可复用的体验优化决策框架</w:t>
      </w:r>
    </w:p>
    <w:p>
      <w:pPr>
        <w:pStyle w:val="ListBullet"/>
        <w:spacing w:line="324" w:lineRule="auto"/>
      </w:pPr>
      <w:r>
        <w:rPr>
          <w:rFonts w:ascii="微软雅黑" w:hAnsi="微软雅黑" w:eastAsia="微软雅黑"/>
          <w:b w:val="0"/>
          <w:sz w:val="20"/>
        </w:rPr>
        <w:t>• 跟踪前沿 AI/UX 趋势（如 Multi-Agent 协作、Agentic UI），定期向团队输出设计洞察与技术可行性评估报告，推动 AIGC 工具在日常工作流中的落地试点</w:t>
      </w:r>
    </w:p>
    <w:p>
      <w:pPr>
        <w:spacing w:before="200" w:after="40"/>
      </w:pPr>
      <w:r>
        <w:rPr>
          <w:rFonts w:ascii="微软雅黑" w:hAnsi="微软雅黑" w:eastAsia="微软雅黑"/>
          <w:b/>
          <w:color w:val="193264"/>
          <w:sz w:val="23"/>
        </w:rPr>
        <w:t>河南景信息科技有限公司</w:t>
      </w:r>
      <w:r>
        <w:rPr>
          <w:rFonts w:ascii="微软雅黑" w:hAnsi="微软雅黑" w:eastAsia="微软雅黑"/>
          <w:b w:val="0"/>
          <w:color w:val="969696"/>
          <w:sz w:val="20"/>
        </w:rPr>
        <w:t xml:space="preserve">  |  </w:t>
      </w:r>
      <w:r>
        <w:rPr>
          <w:rFonts w:ascii="微软雅黑" w:hAnsi="微软雅黑" w:eastAsia="微软雅黑"/>
          <w:b w:val="0"/>
          <w:color w:val="005AB4"/>
          <w:sz w:val="21"/>
        </w:rPr>
        <w:t>用户体验设计师（AI方向）</w:t>
      </w:r>
      <w:r>
        <w:rPr>
          <w:rFonts w:ascii="微软雅黑" w:hAnsi="微软雅黑" w:eastAsia="微软雅黑"/>
          <w:b w:val="0"/>
          <w:color w:val="787882"/>
          <w:sz w:val="19"/>
        </w:rPr>
        <w:tab/>
        <w:t>2023.05 – 2025.12</w:t>
      </w:r>
    </w:p>
    <w:p>
      <w:pPr>
        <w:pStyle w:val="ListBullet"/>
        <w:spacing w:line="324" w:lineRule="auto"/>
      </w:pPr>
      <w:r>
        <w:rPr>
          <w:rFonts w:ascii="微软雅黑" w:hAnsi="微软雅黑" w:eastAsia="微软雅黑"/>
          <w:b w:val="0"/>
          <w:sz w:val="20"/>
        </w:rPr>
        <w:t>• 主导河南省高等学校人工智能教育平台「智慧教学 Agent」从 0 到 1 的交互体系搭建；针对模型幻觉、上下文断裂等典型痛点，创新设计 L1-L5 风险分级执行机制与置信度可视化方案，用户对 AI 输出信任度评分提升 42%</w:t>
      </w:r>
    </w:p>
    <w:p>
      <w:pPr>
        <w:pStyle w:val="ListBullet"/>
        <w:spacing w:line="324" w:lineRule="auto"/>
      </w:pPr>
      <w:r>
        <w:rPr>
          <w:rFonts w:ascii="微软雅黑" w:hAnsi="微软雅黑" w:eastAsia="微软雅黑"/>
          <w:b w:val="0"/>
          <w:sz w:val="20"/>
        </w:rPr>
        <w:t>• 搭建设计规范与完整组件体系（覆盖 50+ 组件），制定交互/视觉标准文档与设计 Token 系统；推动设计资产化落地，使团队设计产出效率提升 60% 以上，跨角色沟通成本显著降低</w:t>
      </w:r>
    </w:p>
    <w:p>
      <w:pPr>
        <w:pStyle w:val="ListBullet"/>
        <w:spacing w:line="324" w:lineRule="auto"/>
      </w:pPr>
      <w:r>
        <w:rPr>
          <w:rFonts w:ascii="微软雅黑" w:hAnsi="微软雅黑" w:eastAsia="微软雅黑"/>
          <w:b w:val="0"/>
          <w:sz w:val="20"/>
        </w:rPr>
        <w:t>• 建立数据驱动的体验优化闭环机制：整合用户反馈渠道（NPS 问卷 + 应用内评价 + 客服工单）→ 行为埋点分析 → 可用性测试 → 迭代优先级排序，核心路径用户满意度从 3.2 提升至 4.5（5分制）</w:t>
      </w:r>
    </w:p>
    <w:p>
      <w:pPr>
        <w:pStyle w:val="ListBullet"/>
        <w:spacing w:line="324" w:lineRule="auto"/>
      </w:pPr>
      <w:r>
        <w:rPr>
          <w:rFonts w:ascii="微软雅黑" w:hAnsi="微软雅黑" w:eastAsia="微软雅黑"/>
          <w:b w:val="0"/>
          <w:sz w:val="20"/>
        </w:rPr>
        <w:t>• 作为 UX 负责人对接省教育厅与高校侧，组织需求评审会 30+ 场、用户访谈 50+ 人次，输出用户画像 3 类、服务蓝图与体验地图各 2 套，为产品规划提供坚实的研究支撑</w:t>
      </w:r>
    </w:p>
    <w:p>
      <w:pPr>
        <w:spacing w:before="200" w:after="40"/>
      </w:pPr>
      <w:r>
        <w:rPr>
          <w:rFonts w:ascii="微软雅黑" w:hAnsi="微软雅黑" w:eastAsia="微软雅黑"/>
          <w:b/>
          <w:color w:val="193264"/>
          <w:sz w:val="23"/>
        </w:rPr>
        <w:t>伊飒尔体验云科技有限公司</w:t>
      </w:r>
      <w:r>
        <w:rPr>
          <w:rFonts w:ascii="微软雅黑" w:hAnsi="微软雅黑" w:eastAsia="微软雅黑"/>
          <w:b w:val="0"/>
          <w:color w:val="969696"/>
          <w:sz w:val="20"/>
        </w:rPr>
        <w:t xml:space="preserve">  |  </w:t>
      </w:r>
      <w:r>
        <w:rPr>
          <w:rFonts w:ascii="微软雅黑" w:hAnsi="微软雅黑" w:eastAsia="微软雅黑"/>
          <w:b w:val="0"/>
          <w:color w:val="005AB4"/>
          <w:sz w:val="21"/>
        </w:rPr>
        <w:t>用户体验设计师</w:t>
      </w:r>
      <w:r>
        <w:rPr>
          <w:rFonts w:ascii="微软雅黑" w:hAnsi="微软雅黑" w:eastAsia="微软雅黑"/>
          <w:b w:val="0"/>
          <w:color w:val="787882"/>
          <w:sz w:val="19"/>
        </w:rPr>
        <w:tab/>
        <w:t>2020.03 – 2023.04</w:t>
      </w:r>
    </w:p>
    <w:p>
      <w:pPr>
        <w:pStyle w:val="ListBullet"/>
        <w:spacing w:line="324" w:lineRule="auto"/>
      </w:pPr>
      <w:r>
        <w:rPr>
          <w:rFonts w:ascii="微软雅黑" w:hAnsi="微软雅黑" w:eastAsia="微软雅黑"/>
          <w:b w:val="0"/>
          <w:sz w:val="20"/>
        </w:rPr>
        <w:t>• 深度参与金融（头部银行 App）、汽车（智能座舱 HMI）、医药等领域头部产品的全链路体验设计，累计交付设计方案 15+ 个版本迭代</w:t>
      </w:r>
    </w:p>
    <w:p>
      <w:pPr>
        <w:pStyle w:val="ListBullet"/>
        <w:spacing w:line="324" w:lineRule="auto"/>
      </w:pPr>
      <w:r>
        <w:rPr>
          <w:rFonts w:ascii="微软雅黑" w:hAnsi="微软雅黑" w:eastAsia="微软雅黑"/>
          <w:b w:val="0"/>
          <w:sz w:val="20"/>
        </w:rPr>
        <w:t>• 主导 B 端复杂系统从 0 到 1 的体验架构搭建，涵盖供应链管理系统、数据可视化大屏、后台运营平台等多条产品线，沉淀跨行业 B 端设计方法论</w:t>
      </w:r>
    </w:p>
    <w:p>
      <w:pPr>
        <w:pStyle w:val="ListBullet"/>
        <w:spacing w:line="324" w:lineRule="auto"/>
      </w:pPr>
      <w:r>
        <w:rPr>
          <w:rFonts w:ascii="微软雅黑" w:hAnsi="微软雅黑" w:eastAsia="微软雅黑"/>
          <w:b w:val="0"/>
          <w:sz w:val="20"/>
        </w:rPr>
        <w:t>• 负责 C 端 App 大版本改版的信息架构重构与核心链路体验优化，通过可用性测试与数据验证驱动设计决策，关键转化率提升 18%</w:t>
      </w:r>
    </w:p>
    <w:p>
      <w:pPr>
        <w:pStyle w:val="ListBullet"/>
        <w:spacing w:line="324" w:lineRule="auto"/>
      </w:pPr>
      <w:r>
        <w:rPr>
          <w:rFonts w:ascii="微软雅黑" w:hAnsi="微软雅黑" w:eastAsia="微软雅黑"/>
          <w:b w:val="0"/>
          <w:sz w:val="20"/>
        </w:rPr>
        <w:t>• 参与建立工作室级用户研究流程规范，引入卡片分类法、树形测试等方法论，提升团队研究能力成熟度</w:t>
      </w:r>
    </w:p>
    <w:p>
      <w:pPr>
        <w:spacing w:before="160" w:after="80"/>
        <w:pBdr>
          <w:bottom w:val="single" w:sz="6" w:space="4" w:color="3366CC"/>
        </w:pBdr>
      </w:pPr>
      <w:r>
        <w:rPr>
          <w:rFonts w:ascii="微软雅黑" w:hAnsi="微软雅黑" w:eastAsia="微软雅黑"/>
          <w:b/>
          <w:color w:val="1E3C78"/>
          <w:sz w:val="26"/>
        </w:rPr>
        <w:t>▎ 核心项目</w:t>
      </w:r>
    </w:p>
    <w:p>
      <w:pPr>
        <w:spacing w:before="200" w:after="20"/>
      </w:pPr>
      <w:r>
        <w:rPr>
          <w:rFonts w:ascii="微软雅黑" w:hAnsi="微软雅黑" w:eastAsia="微软雅黑"/>
          <w:b/>
          <w:color w:val="1E3C78"/>
          <w:sz w:val="22"/>
        </w:rPr>
        <w:t>模型中心 Agent —— 蚂蚁风控决策引擎体验重构</w:t>
      </w:r>
      <w:r>
        <w:br/>
      </w:r>
      <w:r>
        <w:rPr>
          <w:rFonts w:ascii="微软雅黑" w:hAnsi="微软雅黑" w:eastAsia="微软雅黑"/>
          <w:b w:val="0"/>
          <w:color w:val="FFFFFF"/>
          <w:sz w:val="17"/>
          <w:highlight w:val="magenta"/>
        </w:rPr>
        <w:t>AI Agent · 金融风控 · B端</w:t>
      </w:r>
    </w:p>
    <w:p>
      <w:pPr>
        <w:spacing w:after="60"/>
      </w:pPr>
      <w:r>
        <w:rPr>
          <w:rFonts w:ascii="微软雅黑" w:hAnsi="微软雅黑" w:eastAsia="微软雅黑"/>
          <w:b w:val="0"/>
          <w:color w:val="50505A"/>
          <w:sz w:val="19"/>
        </w:rPr>
        <w:t>面向算法/风控模型同学与策略同学的 AI 模型调度平台体验全面升级。</w:t>
      </w:r>
    </w:p>
    <w:p>
      <w:pPr>
        <w:pStyle w:val="ListBullet"/>
        <w:spacing w:line="324" w:lineRule="auto"/>
      </w:pPr>
      <w:r>
        <w:rPr>
          <w:rFonts w:ascii="微软雅黑" w:hAnsi="微软雅黑" w:eastAsia="微软雅黑"/>
          <w:b w:val="0"/>
          <w:sz w:val="19"/>
        </w:rPr>
        <w:t>• 痛点诊断：通过用户访谈与操作日志分析，定位 200+ 模型版本对比困难、手动跑批耗时长、置信度阈值设置缺乏引导、黑箱不可解释四大核心问题</w:t>
      </w:r>
    </w:p>
    <w:p>
      <w:pPr>
        <w:pStyle w:val="ListBullet"/>
        <w:spacing w:line="324" w:lineRule="auto"/>
      </w:pPr>
      <w:r>
        <w:rPr>
          <w:rFonts w:ascii="微软雅黑" w:hAnsi="微软雅黑" w:eastAsia="微软雅黑"/>
          <w:b w:val="0"/>
          <w:sz w:val="19"/>
        </w:rPr>
        <w:t>• 交互范式重构：设计「用户输入→意图自动拆解→模型匹配推荐→并行/串行调度编排→结果聚合对比→反馈确认」的人机协作新范式</w:t>
      </w:r>
    </w:p>
    <w:p>
      <w:pPr>
        <w:pStyle w:val="ListBullet"/>
        <w:spacing w:line="324" w:lineRule="auto"/>
      </w:pPr>
      <w:r>
        <w:rPr>
          <w:rFonts w:ascii="微软雅黑" w:hAnsi="微软雅黑" w:eastAsia="微软雅黑"/>
          <w:b w:val="0"/>
          <w:sz w:val="19"/>
        </w:rPr>
        <w:t>• Agent 能力层：实现意图澄清追问、多轮对话上下文记忆、三级置信度分层展示（高/中/低）、RAG 事实核查标记与幻觉兜底降级策略</w:t>
      </w:r>
    </w:p>
    <w:p>
      <w:pPr>
        <w:pStyle w:val="ListBullet"/>
        <w:spacing w:line="324" w:lineRule="auto"/>
      </w:pPr>
      <w:r>
        <w:rPr>
          <w:rFonts w:ascii="微软雅黑" w:hAnsi="微软雅黑" w:eastAsia="微软雅黑"/>
          <w:b w:val="0"/>
          <w:sz w:val="19"/>
        </w:rPr>
        <w:t>• 信息架构统一：重构机构侧/用户侧双端导航与页面结构，建立跨角色数据流转闭环，减少 40% 页面跳转次数</w:t>
      </w:r>
    </w:p>
    <w:p>
      <w:pPr>
        <w:spacing w:before="200" w:after="20"/>
      </w:pPr>
      <w:r>
        <w:rPr>
          <w:rFonts w:ascii="微软雅黑" w:hAnsi="微软雅黑" w:eastAsia="微软雅黑"/>
          <w:b/>
          <w:color w:val="1E3C78"/>
          <w:sz w:val="22"/>
        </w:rPr>
        <w:t>智慧教学 Agent —— 河南省高校 AI 教育平台</w:t>
      </w:r>
      <w:r>
        <w:br/>
      </w:r>
      <w:r>
        <w:rPr>
          <w:rFonts w:ascii="微软雅黑" w:hAnsi="微软雅黑" w:eastAsia="微软雅黑"/>
          <w:b w:val="0"/>
          <w:color w:val="FFFFFF"/>
          <w:sz w:val="17"/>
          <w:highlight w:val="magenta"/>
        </w:rPr>
        <w:t>AI Agent · 教育 · 多角色</w:t>
      </w:r>
    </w:p>
    <w:p>
      <w:pPr>
        <w:spacing w:after="60"/>
      </w:pPr>
      <w:r>
        <w:rPr>
          <w:rFonts w:ascii="微软雅黑" w:hAnsi="微软雅黑" w:eastAsia="微软雅黑"/>
          <w:b w:val="0"/>
          <w:color w:val="50505A"/>
          <w:sz w:val="19"/>
        </w:rPr>
        <w:t>面向教师/校领导/省高教厅三类角色的 AI 教学辅助平台，从0到1搭建交互体系。</w:t>
      </w:r>
    </w:p>
    <w:p>
      <w:pPr>
        <w:pStyle w:val="ListBullet"/>
        <w:spacing w:line="324" w:lineRule="auto"/>
      </w:pPr>
      <w:r>
        <w:rPr>
          <w:rFonts w:ascii="微软雅黑" w:hAnsi="微软雅黑" w:eastAsia="微软雅黑"/>
          <w:b w:val="0"/>
          <w:sz w:val="19"/>
        </w:rPr>
        <w:t>• 战略承接：对接省级"人工智能+教育"三年行动计划，完成产品立项规划与体验路线图设计</w:t>
      </w:r>
    </w:p>
    <w:p>
      <w:pPr>
        <w:pStyle w:val="ListBullet"/>
        <w:spacing w:line="324" w:lineRule="auto"/>
      </w:pPr>
      <w:r>
        <w:rPr>
          <w:rFonts w:ascii="微软雅黑" w:hAnsi="微软雅黑" w:eastAsia="微软雅黑"/>
          <w:b w:val="0"/>
          <w:sz w:val="19"/>
        </w:rPr>
        <w:t>• AI 交互体系创新：针对教育场景特殊要求，设计 L1~L5 风险分级执行机制——从普通问答(L1)到高危审批(L4)到参数反问回路(L5)，配合 Monitor 异常监测模块</w:t>
      </w:r>
    </w:p>
    <w:p>
      <w:pPr>
        <w:pStyle w:val="ListBullet"/>
        <w:spacing w:line="324" w:lineRule="auto"/>
      </w:pPr>
      <w:r>
        <w:rPr>
          <w:rFonts w:ascii="微软雅黑" w:hAnsi="微软雅黑" w:eastAsia="微软雅黑"/>
          <w:b w:val="0"/>
          <w:sz w:val="19"/>
        </w:rPr>
        <w:t>• 多角色体验差异化：为教师（备课/授课/组卷/学情诊断）、校领导（数据驾驶舱/资源统筹）、省厅（宏观监控/政策下达）三类角色定制专属工作台与信息层级</w:t>
      </w:r>
    </w:p>
    <w:p>
      <w:pPr>
        <w:pStyle w:val="ListBullet"/>
        <w:spacing w:line="324" w:lineRule="auto"/>
      </w:pPr>
      <w:r>
        <w:rPr>
          <w:rFonts w:ascii="微软雅黑" w:hAnsi="微软雅黑" w:eastAsia="微软雅黑"/>
          <w:b w:val="0"/>
          <w:sz w:val="19"/>
        </w:rPr>
        <w:t>• 设计系统从零搭建：建立包含 50+ 组件的 Design System，含交互规范文档、组件使用指南与 Figma Team Library，支撑 5 人并行设计协作</w:t>
      </w:r>
    </w:p>
    <w:p>
      <w:pPr>
        <w:spacing w:before="200" w:after="20"/>
      </w:pPr>
      <w:r>
        <w:rPr>
          <w:rFonts w:ascii="微软雅黑" w:hAnsi="微软雅黑" w:eastAsia="微软雅黑"/>
          <w:b/>
          <w:color w:val="1E3C78"/>
          <w:sz w:val="22"/>
        </w:rPr>
        <w:t>华润润药商城 —— B2B 医药供应链管理端</w:t>
      </w:r>
      <w:r>
        <w:br/>
      </w:r>
      <w:r>
        <w:rPr>
          <w:rFonts w:ascii="微软雅黑" w:hAnsi="微软雅黑" w:eastAsia="微软雅黑"/>
          <w:b w:val="0"/>
          <w:color w:val="FFFFFF"/>
          <w:sz w:val="17"/>
          <w:highlight w:val="magenta"/>
        </w:rPr>
        <w:t>供应链 · B端 · GSP合规</w:t>
      </w:r>
    </w:p>
    <w:p>
      <w:pPr>
        <w:spacing w:after="60"/>
      </w:pPr>
      <w:r>
        <w:rPr>
          <w:rFonts w:ascii="微软雅黑" w:hAnsi="微软雅黑" w:eastAsia="微软雅黑"/>
          <w:b w:val="0"/>
          <w:color w:val="50505A"/>
          <w:sz w:val="19"/>
        </w:rPr>
        <w:t>华润医药商业面向医院/药店/诊所的B2B采购平台管理端 v1.0 设计。</w:t>
      </w:r>
    </w:p>
    <w:p>
      <w:pPr>
        <w:pStyle w:val="ListBullet"/>
        <w:spacing w:line="324" w:lineRule="auto"/>
      </w:pPr>
      <w:r>
        <w:rPr>
          <w:rFonts w:ascii="微软雅黑" w:hAnsi="微软雅黑" w:eastAsia="微软雅黑"/>
          <w:b w:val="0"/>
          <w:sz w:val="19"/>
        </w:rPr>
        <w:t>• 业务流程梳理：深入调研采购协同、商品库存、订单履约、资质合规等六大业务域，绘制端到端业务流程图与状态机</w:t>
      </w:r>
    </w:p>
    <w:p>
      <w:pPr>
        <w:pStyle w:val="ListBullet"/>
        <w:spacing w:line="324" w:lineRule="auto"/>
      </w:pPr>
      <w:r>
        <w:rPr>
          <w:rFonts w:ascii="微软雅黑" w:hAnsi="微软雅黑" w:eastAsia="微软雅黑"/>
          <w:b w:val="0"/>
          <w:sz w:val="19"/>
        </w:rPr>
        <w:t>• GSP 强管控体验设计：药品/食品/化妆品/器械分类管理与资质证照联动校验，确保医药流通合规性同时保持操作流畅</w:t>
      </w:r>
    </w:p>
    <w:p>
      <w:pPr>
        <w:pStyle w:val="ListBullet"/>
        <w:spacing w:line="324" w:lineRule="auto"/>
      </w:pPr>
      <w:r>
        <w:rPr>
          <w:rFonts w:ascii="微软雅黑" w:hAnsi="微软雅黑" w:eastAsia="微软雅黑"/>
          <w:b w:val="0"/>
          <w:sz w:val="19"/>
        </w:rPr>
        <w:t>• 中后台组件库建设：搭建覆盖表单、表格、筛选器、弹窗等 30+ 业务模块的组件体系，成为前后端协同的统一交付标准</w:t>
      </w:r>
    </w:p>
    <w:p>
      <w:pPr>
        <w:pStyle w:val="ListBullet"/>
        <w:spacing w:line="324" w:lineRule="auto"/>
      </w:pPr>
      <w:r>
        <w:rPr>
          <w:rFonts w:ascii="微软雅黑" w:hAnsi="微软雅黑" w:eastAsia="微软雅黑"/>
          <w:b w:val="0"/>
          <w:sz w:val="19"/>
        </w:rPr>
        <w:t>• 数据看板设计：平台首页运营指标监控面板，支持多维度下钻分析，驱动运营决策与产品迭代</w:t>
      </w:r>
    </w:p>
    <w:p>
      <w:pPr>
        <w:spacing w:before="160" w:after="80"/>
        <w:pBdr>
          <w:bottom w:val="single" w:sz="6" w:space="4" w:color="3366CC"/>
        </w:pBdr>
      </w:pPr>
      <w:r>
        <w:rPr>
          <w:rFonts w:ascii="微软雅黑" w:hAnsi="微软雅黑" w:eastAsia="微软雅黑"/>
          <w:b/>
          <w:color w:val="1E3C78"/>
          <w:sz w:val="26"/>
        </w:rPr>
        <w:t>▎ 教育背景</w:t>
      </w:r>
    </w:p>
    <w:p>
      <w:r>
        <w:rPr>
          <w:rFonts w:ascii="微软雅黑" w:hAnsi="微软雅黑" w:eastAsia="微软雅黑"/>
          <w:b w:val="0"/>
          <w:sz w:val="21"/>
        </w:rPr>
        <w:t>统招全日制本科  ·  设计相关专业</w:t>
      </w:r>
    </w:p>
    <w:p>
      <w:pPr>
        <w:spacing w:before="160" w:after="80"/>
        <w:pBdr>
          <w:bottom w:val="single" w:sz="6" w:space="4" w:color="3366CC"/>
        </w:pBdr>
      </w:pPr>
      <w:r>
        <w:rPr>
          <w:rFonts w:ascii="微软雅黑" w:hAnsi="微软雅黑" w:eastAsia="微软雅黑"/>
          <w:b/>
          <w:color w:val="1E3C78"/>
          <w:sz w:val="26"/>
        </w:rPr>
        <w:t>▎ 自我评价</w:t>
      </w:r>
    </w:p>
    <w:p>
      <w:pPr>
        <w:spacing w:line="336" w:lineRule="auto"/>
      </w:pPr>
      <w:r>
        <w:rPr>
          <w:rFonts w:ascii="微软雅黑" w:hAnsi="微软雅黑" w:eastAsia="微软雅黑"/>
          <w:b w:val="0"/>
          <w:sz w:val="21"/>
        </w:rPr>
        <w:t>热爱 UX 设计事业，相信好的体验源于对用户的深刻理解与对数据的严谨态度。6 年实战经验让我既能从全局视角制定体验策略，也能沉下心来打磨每一个交互细节。在 AI 浪潮下持续学习前沿技术与设计方法，善于将新技术转化为可落地的用户体验提升。期待加入贵司，以专业能力与热情投入，共同打造卓越的产品体验。</w:t>
      </w:r>
    </w:p>
    <w:sectPr w:rsidR="00FC693F" w:rsidRPr="0006063C" w:rsidSect="00034616">
      <w:pgSz w:w="12240" w:h="15840"/>
      <w:pgMar w:top="680" w:right="1020" w:bottom="68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